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0DB4" w14:textId="77777777" w:rsidR="00FE067E" w:rsidRDefault="00CD36CF" w:rsidP="002010BF">
      <w:pPr>
        <w:pStyle w:val="TitlePageOrigin"/>
      </w:pPr>
      <w:r>
        <w:t>WEST virginia legislature</w:t>
      </w:r>
    </w:p>
    <w:p w14:paraId="1DC675C1" w14:textId="77777777" w:rsidR="00CD36CF" w:rsidRDefault="00CD36CF" w:rsidP="002010BF">
      <w:pPr>
        <w:pStyle w:val="TitlePageSession"/>
      </w:pPr>
      <w:r>
        <w:t>20</w:t>
      </w:r>
      <w:r w:rsidR="00081D6D">
        <w:t>2</w:t>
      </w:r>
      <w:r w:rsidR="00277D96">
        <w:t>4</w:t>
      </w:r>
      <w:r>
        <w:t xml:space="preserve"> regular session</w:t>
      </w:r>
    </w:p>
    <w:p w14:paraId="61A02BE7" w14:textId="77777777" w:rsidR="00CD36CF" w:rsidRDefault="00E53AE9" w:rsidP="002010BF">
      <w:pPr>
        <w:pStyle w:val="TitlePageBillPrefix"/>
      </w:pPr>
      <w:sdt>
        <w:sdtPr>
          <w:tag w:val="IntroDate"/>
          <w:id w:val="-1236936958"/>
          <w:placeholder>
            <w:docPart w:val="E683F486EB7144C2A4CBFC1647BC7628"/>
          </w:placeholder>
          <w:text/>
        </w:sdtPr>
        <w:sdtEndPr/>
        <w:sdtContent>
          <w:r w:rsidR="00AC3B58">
            <w:t>Committee Substitute</w:t>
          </w:r>
        </w:sdtContent>
      </w:sdt>
    </w:p>
    <w:p w14:paraId="58C11EFF" w14:textId="77777777" w:rsidR="00AC3B58" w:rsidRPr="00AC3B58" w:rsidRDefault="00AC3B58" w:rsidP="002010BF">
      <w:pPr>
        <w:pStyle w:val="TitlePageBillPrefix"/>
      </w:pPr>
      <w:r>
        <w:t>for</w:t>
      </w:r>
    </w:p>
    <w:p w14:paraId="03CF13ED" w14:textId="5859D3FF" w:rsidR="00CD36CF" w:rsidRDefault="00E53AE9" w:rsidP="002010BF">
      <w:pPr>
        <w:pStyle w:val="BillNumber"/>
      </w:pPr>
      <w:sdt>
        <w:sdtPr>
          <w:tag w:val="Chamber"/>
          <w:id w:val="893011969"/>
          <w:lock w:val="sdtLocked"/>
          <w:placeholder>
            <w:docPart w:val="33BC65DB38034A9CBBB3A287B4F840C8"/>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31BE48E3DD9641FDB5BD9BC499EB0B93"/>
          </w:placeholder>
          <w:text/>
        </w:sdtPr>
        <w:sdtEndPr/>
        <w:sdtContent>
          <w:r w:rsidR="00AA7334">
            <w:t>5609</w:t>
          </w:r>
        </w:sdtContent>
      </w:sdt>
    </w:p>
    <w:p w14:paraId="3A3C252B" w14:textId="51C9FFD4" w:rsidR="00CD36CF" w:rsidRDefault="00CD36CF" w:rsidP="002010BF">
      <w:pPr>
        <w:pStyle w:val="Sponsors"/>
      </w:pPr>
      <w:r>
        <w:t xml:space="preserve">By </w:t>
      </w:r>
      <w:sdt>
        <w:sdtPr>
          <w:rPr>
            <w:color w:val="auto"/>
          </w:rPr>
          <w:tag w:val="Sponsors"/>
          <w:id w:val="1589585889"/>
          <w:placeholder>
            <w:docPart w:val="3B2D6745B04344868C1663846C86E084"/>
          </w:placeholder>
          <w:text w:multiLine="1"/>
        </w:sdtPr>
        <w:sdtContent>
          <w:r w:rsidR="00E53AE9" w:rsidRPr="00E53AE9">
            <w:rPr>
              <w:color w:val="auto"/>
            </w:rPr>
            <w:t xml:space="preserve">Delegates Burkhammer, Kimble, and </w:t>
          </w:r>
          <w:r w:rsidR="00E53AE9">
            <w:rPr>
              <w:color w:val="auto"/>
            </w:rPr>
            <w:t>Petitto</w:t>
          </w:r>
        </w:sdtContent>
      </w:sdt>
    </w:p>
    <w:p w14:paraId="6C819BC3" w14:textId="77777777" w:rsidR="00983052" w:rsidRDefault="00CD36CF" w:rsidP="002010BF">
      <w:pPr>
        <w:pStyle w:val="References"/>
        <w:sectPr w:rsidR="00983052"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0940D0EF2ED44CB94AFB8DEDC1FADAA"/>
          </w:placeholder>
          <w:text w:multiLine="1"/>
        </w:sdtPr>
        <w:sdtEndPr/>
        <w:sdtContent>
          <w:r w:rsidR="00AA7334">
            <w:t>Originating in the Committee o</w:t>
          </w:r>
          <w:r w:rsidR="00860C52">
            <w:t>n</w:t>
          </w:r>
          <w:r w:rsidR="00AA7334">
            <w:t xml:space="preserve"> the Judiciary;</w:t>
          </w:r>
          <w:r w:rsidR="00AA7334">
            <w:br/>
            <w:t>Reported on February 22, 2024</w:t>
          </w:r>
        </w:sdtContent>
      </w:sdt>
      <w:r>
        <w:t>]</w:t>
      </w:r>
    </w:p>
    <w:p w14:paraId="306AB3B2" w14:textId="5AA9AD29" w:rsidR="00E831B3" w:rsidRDefault="00E831B3" w:rsidP="002010BF">
      <w:pPr>
        <w:pStyle w:val="References"/>
      </w:pPr>
    </w:p>
    <w:p w14:paraId="087C7BAD" w14:textId="07216C44" w:rsidR="00303684" w:rsidRDefault="0000526A" w:rsidP="00983052">
      <w:pPr>
        <w:pStyle w:val="TitleSection"/>
      </w:pPr>
      <w:r>
        <w:lastRenderedPageBreak/>
        <w:t>A BILL</w:t>
      </w:r>
      <w:r w:rsidR="00AA7334" w:rsidRPr="00AA7334">
        <w:t xml:space="preserve"> to amend and reenact §49-5-101 of the Code of West Virginia, 1931, as amended, relating to the confidentiality of records; and providing that the Department of Human Services may provide the Foster Care Ombudsman the identity of a person who made a report of abuse or neglect related to a child fatality.</w:t>
      </w:r>
    </w:p>
    <w:p w14:paraId="2AA13E51" w14:textId="77777777" w:rsidR="00303684" w:rsidRDefault="00303684" w:rsidP="00983052">
      <w:pPr>
        <w:pStyle w:val="EnactingClause"/>
        <w:sectPr w:rsidR="00303684" w:rsidSect="00983052">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FDDB41C" w14:textId="3C03A7C9" w:rsidR="00AA7334" w:rsidRPr="00AA7334" w:rsidRDefault="00AA7334" w:rsidP="00983052">
      <w:pPr>
        <w:suppressLineNumbers/>
        <w:ind w:left="720" w:hanging="720"/>
        <w:jc w:val="both"/>
        <w:outlineLvl w:val="1"/>
        <w:rPr>
          <w:rFonts w:ascii="Times New Roman" w:eastAsia="Times New Roman" w:hAnsi="Times New Roman" w:cs="Times New Roman"/>
          <w:b/>
          <w:bCs/>
          <w:color w:val="000000"/>
          <w:sz w:val="36"/>
          <w:szCs w:val="36"/>
        </w:rPr>
      </w:pPr>
      <w:r w:rsidRPr="00AA7334">
        <w:rPr>
          <w:rFonts w:eastAsia="Times New Roman" w:cs="Arial"/>
          <w:b/>
          <w:bCs/>
          <w:caps/>
          <w:color w:val="000000"/>
          <w:sz w:val="24"/>
          <w:szCs w:val="24"/>
        </w:rPr>
        <w:t>ARTICLE 5. RECORD KEEPING AND DATABASE.</w:t>
      </w:r>
    </w:p>
    <w:p w14:paraId="27538BE3" w14:textId="77777777" w:rsidR="00AA7334" w:rsidRPr="00AA7334" w:rsidRDefault="00AA7334" w:rsidP="00983052">
      <w:pPr>
        <w:suppressLineNumbers/>
        <w:ind w:left="720" w:hanging="720"/>
        <w:jc w:val="both"/>
        <w:outlineLvl w:val="3"/>
        <w:rPr>
          <w:rFonts w:ascii="Times New Roman" w:eastAsia="Times New Roman" w:hAnsi="Times New Roman" w:cs="Times New Roman"/>
          <w:b/>
          <w:bCs/>
          <w:color w:val="000000"/>
          <w:sz w:val="27"/>
          <w:szCs w:val="27"/>
        </w:rPr>
      </w:pPr>
      <w:r w:rsidRPr="00AA7334">
        <w:rPr>
          <w:rFonts w:eastAsia="Times New Roman" w:cs="Arial"/>
          <w:b/>
          <w:bCs/>
          <w:color w:val="000000"/>
        </w:rPr>
        <w:t>§49-5-101. Confidentiality of records; non-release of records; exceptions; penalties.</w:t>
      </w:r>
    </w:p>
    <w:p w14:paraId="4B2A44BA"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law-enforcement agency, are confidential and may not be released or disclosed to anyone, including any federal or state agency.</w:t>
      </w:r>
    </w:p>
    <w:p w14:paraId="2F9B756E"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79F4B8FA"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(1) Where otherwise authorized by this chapter;</w:t>
      </w:r>
    </w:p>
    <w:p w14:paraId="3C693B9E"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(2) To:</w:t>
      </w:r>
    </w:p>
    <w:p w14:paraId="2C20EC59"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(A) The child;</w:t>
      </w:r>
    </w:p>
    <w:p w14:paraId="0617E4E8"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(B) A parent whose parental rights have not been terminated;</w:t>
      </w:r>
    </w:p>
    <w:p w14:paraId="5DB55233"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(C) The attorney of the child or parent; and</w:t>
      </w:r>
    </w:p>
    <w:p w14:paraId="101F5808"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(D) The Juvenile Justice Commission and its' designees acting in the course of their official duties;</w:t>
      </w:r>
    </w:p>
    <w:p w14:paraId="1D80D4CB"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(3) With the written consent of the child or of someone authorized to act on the child's behalf; and</w:t>
      </w:r>
    </w:p>
    <w:p w14:paraId="727037D3"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lastRenderedPageBreak/>
        <w:t>(4) Pursuant to an order of a court of record: </w:t>
      </w:r>
      <w:r w:rsidRPr="00983052">
        <w:rPr>
          <w:rFonts w:eastAsia="Times New Roman" w:cs="Arial"/>
          <w:i/>
          <w:iCs/>
          <w:color w:val="000000"/>
        </w:rPr>
        <w:t>Provided</w:t>
      </w:r>
      <w:r w:rsidRPr="00AA7334">
        <w:rPr>
          <w:rFonts w:eastAsia="Times New Roman" w:cs="Arial"/>
          <w:color w:val="000000"/>
        </w:rPr>
        <w:t>, That the court shall review the record or records for relevancy and materiality to the issues in the proceeding and safety and may issue an order to limit the examination and use of the records or any part thereof.</w:t>
      </w:r>
    </w:p>
    <w:p w14:paraId="561A8FD0"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540C09A2"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(1) Federal, state, or local government entities, or any agent of those entities, including law-enforcement agencies and prosecuting attorneys, having a need for that information in order to carry out its responsibilities under law to protect children from abuse and neglect;</w:t>
      </w:r>
    </w:p>
    <w:p w14:paraId="6CDA7B58"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(2) The child fatality review team;</w:t>
      </w:r>
    </w:p>
    <w:p w14:paraId="14BAC39A"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(3) Child abuse citizen review panels;</w:t>
      </w:r>
    </w:p>
    <w:p w14:paraId="5BEE9C52"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(4) Multidisciplinary investigative and treatment teams; or</w:t>
      </w:r>
    </w:p>
    <w:p w14:paraId="6BEFEA86"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(5) A grand jury, circuit court, or family court, upon a finding that information in the records is necessary for the determination of an issue before the grand jury, circuit court, or family court; and</w:t>
      </w:r>
    </w:p>
    <w:p w14:paraId="6E0516BB"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(6) The West Virginia Crime Victims Compensation Fund and its designees acting in the course of their official duties.</w:t>
      </w:r>
    </w:p>
    <w:p w14:paraId="5445EE1B" w14:textId="57A9F9E0"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u w:val="single"/>
        </w:rPr>
        <w:t>(d) Information related to child abuse or neglect proceedings, including information relating to the identity of the person reporting or making a complaint of child abuse or neglect, shall be made available to the Foster Care Ombudsman</w:t>
      </w:r>
      <w:r>
        <w:rPr>
          <w:rFonts w:eastAsia="Times New Roman" w:cs="Arial"/>
          <w:color w:val="000000"/>
          <w:u w:val="single"/>
        </w:rPr>
        <w:t>,</w:t>
      </w:r>
      <w:r w:rsidRPr="00AA7334">
        <w:rPr>
          <w:rFonts w:eastAsia="Times New Roman" w:cs="Arial"/>
          <w:color w:val="000000"/>
          <w:u w:val="single"/>
        </w:rPr>
        <w:t xml:space="preserve"> or its designee</w:t>
      </w:r>
      <w:r>
        <w:rPr>
          <w:rFonts w:eastAsia="Times New Roman" w:cs="Arial"/>
          <w:color w:val="000000"/>
          <w:u w:val="single"/>
        </w:rPr>
        <w:t xml:space="preserve">, </w:t>
      </w:r>
      <w:r w:rsidRPr="00AA7334">
        <w:rPr>
          <w:rFonts w:eastAsia="Times New Roman" w:cs="Arial"/>
          <w:color w:val="000000"/>
          <w:u w:val="single"/>
        </w:rPr>
        <w:t>upon request</w:t>
      </w:r>
      <w:r>
        <w:rPr>
          <w:rFonts w:eastAsia="Times New Roman" w:cs="Arial"/>
          <w:color w:val="000000"/>
          <w:u w:val="single"/>
        </w:rPr>
        <w:t xml:space="preserve"> and</w:t>
      </w:r>
      <w:r w:rsidRPr="00AA7334">
        <w:rPr>
          <w:rFonts w:eastAsia="Times New Roman" w:cs="Arial"/>
          <w:color w:val="000000"/>
          <w:u w:val="single"/>
        </w:rPr>
        <w:t xml:space="preserve"> acting in the course of their official duties pursuant to §49-9-107 of this code.</w:t>
      </w:r>
    </w:p>
    <w:p w14:paraId="19CC6A7C" w14:textId="2DEAE348"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(d)</w:t>
      </w:r>
      <w:r w:rsidRPr="00AA7334">
        <w:rPr>
          <w:rFonts w:eastAsia="Times New Roman" w:cs="Arial"/>
          <w:color w:val="000000"/>
          <w:u w:val="single"/>
        </w:rPr>
        <w:t>(e)</w:t>
      </w:r>
      <w:r w:rsidRPr="00AA7334">
        <w:rPr>
          <w:rFonts w:eastAsia="Times New Roman" w:cs="Arial"/>
          <w:color w:val="000000"/>
        </w:rPr>
        <w:t>  If there is a child fatality or near fatality due to child abuse and neglect, information relating to a fatality or near fatality shall be made public by the Department of Human Services and provided to the entities described in subsection (c) of this section, all under the circumstances described in that subsection: </w:t>
      </w:r>
      <w:r w:rsidRPr="00983052">
        <w:rPr>
          <w:rFonts w:eastAsia="Times New Roman" w:cs="Arial"/>
          <w:i/>
          <w:iCs/>
          <w:color w:val="000000"/>
        </w:rPr>
        <w:t>Provided</w:t>
      </w:r>
      <w:r w:rsidRPr="00AA7334">
        <w:rPr>
          <w:rFonts w:eastAsia="Times New Roman" w:cs="Arial"/>
          <w:color w:val="000000"/>
        </w:rPr>
        <w:t xml:space="preserve">, That information released by the Department of Human </w:t>
      </w:r>
      <w:r w:rsidRPr="00AA7334">
        <w:rPr>
          <w:rFonts w:eastAsia="Times New Roman" w:cs="Arial"/>
          <w:color w:val="000000"/>
        </w:rPr>
        <w:lastRenderedPageBreak/>
        <w:t>Services pursuant to this subsection may not include the identity of a person reporting or making a complaint of child abuse or neglect </w:t>
      </w:r>
      <w:r w:rsidRPr="00AA7334">
        <w:rPr>
          <w:rFonts w:eastAsia="Times New Roman" w:cs="Arial"/>
          <w:color w:val="000000"/>
          <w:u w:val="single"/>
        </w:rPr>
        <w:t>except when such information and records are released to the Foster Care Ombudsman</w:t>
      </w:r>
      <w:r>
        <w:rPr>
          <w:rFonts w:eastAsia="Times New Roman" w:cs="Arial"/>
          <w:color w:val="000000"/>
          <w:u w:val="single"/>
        </w:rPr>
        <w:t>,</w:t>
      </w:r>
      <w:r w:rsidRPr="00AA7334">
        <w:rPr>
          <w:rFonts w:eastAsia="Times New Roman" w:cs="Arial"/>
          <w:color w:val="000000"/>
          <w:u w:val="single"/>
        </w:rPr>
        <w:t xml:space="preserve"> or it</w:t>
      </w:r>
      <w:r w:rsidR="00FB05DE">
        <w:rPr>
          <w:rFonts w:eastAsia="Times New Roman" w:cs="Arial"/>
          <w:color w:val="000000"/>
          <w:u w:val="single"/>
        </w:rPr>
        <w:t>s</w:t>
      </w:r>
      <w:r w:rsidRPr="00AA7334">
        <w:rPr>
          <w:rFonts w:eastAsia="Times New Roman" w:cs="Arial"/>
          <w:color w:val="000000"/>
          <w:u w:val="single"/>
        </w:rPr>
        <w:t xml:space="preserve"> designee</w:t>
      </w:r>
      <w:r>
        <w:rPr>
          <w:rFonts w:eastAsia="Times New Roman" w:cs="Arial"/>
          <w:color w:val="000000"/>
          <w:u w:val="single"/>
        </w:rPr>
        <w:t>,</w:t>
      </w:r>
      <w:r w:rsidRPr="00AA7334">
        <w:rPr>
          <w:rFonts w:eastAsia="Times New Roman" w:cs="Arial"/>
          <w:color w:val="000000"/>
          <w:u w:val="single"/>
        </w:rPr>
        <w:t xml:space="preserve"> acting in the course of their official duties pursuant to §49-9-107 of this code, the identity of a person reporting or making a complaint of child abuse or neglect may be included</w:t>
      </w:r>
      <w:r w:rsidRPr="00AA7334">
        <w:rPr>
          <w:rFonts w:eastAsia="Times New Roman" w:cs="Arial"/>
          <w:color w:val="000000"/>
        </w:rPr>
        <w:t>.  For purposes of this subsection, "near fatality" means any medical condition of the child which is certified by the attending physician to be life threatening.</w:t>
      </w:r>
    </w:p>
    <w:p w14:paraId="521DE75F"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(e)</w:t>
      </w:r>
      <w:r w:rsidRPr="00AA7334">
        <w:rPr>
          <w:rFonts w:eastAsia="Times New Roman" w:cs="Arial"/>
          <w:color w:val="000000"/>
          <w:u w:val="single"/>
        </w:rPr>
        <w:t>(f)</w:t>
      </w:r>
      <w:r w:rsidRPr="00AA7334">
        <w:rPr>
          <w:rFonts w:eastAsia="Times New Roman" w:cs="Arial"/>
          <w:color w:val="000000"/>
        </w:rPr>
        <w:t> 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§49-5-103 of this code.</w:t>
      </w:r>
    </w:p>
    <w:p w14:paraId="6041F68F"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(f)</w:t>
      </w:r>
      <w:r w:rsidRPr="00AA7334">
        <w:rPr>
          <w:rFonts w:eastAsia="Times New Roman" w:cs="Arial"/>
          <w:color w:val="000000"/>
          <w:u w:val="single"/>
        </w:rPr>
        <w:t>(g)</w:t>
      </w:r>
      <w:r w:rsidRPr="00AA7334">
        <w:rPr>
          <w:rFonts w:eastAsia="Times New Roman" w:cs="Arial"/>
          <w:color w:val="000000"/>
        </w:rPr>
        <w:t> 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5D9CBDFD"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(g)</w:t>
      </w:r>
      <w:r w:rsidRPr="00AA7334">
        <w:rPr>
          <w:rFonts w:eastAsia="Times New Roman" w:cs="Arial"/>
          <w:color w:val="000000"/>
          <w:u w:val="single"/>
        </w:rPr>
        <w:t>(h)</w:t>
      </w:r>
      <w:r w:rsidRPr="00AA7334">
        <w:rPr>
          <w:rFonts w:eastAsia="Times New Roman" w:cs="Arial"/>
          <w:color w:val="000000"/>
        </w:rPr>
        <w:t> Notwithstanding the provisions of this section, or any other provision of this code to the contrary, the name and identity of any juvenile adjudicated or convicted of a violent or felonious crime shall be made available to the public;</w:t>
      </w:r>
    </w:p>
    <w:p w14:paraId="61317E48"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(h)</w:t>
      </w:r>
      <w:r w:rsidRPr="00AA7334">
        <w:rPr>
          <w:rFonts w:eastAsia="Times New Roman" w:cs="Arial"/>
          <w:strike/>
          <w:color w:val="000000"/>
          <w:u w:val="single"/>
        </w:rPr>
        <w:t>(i)</w:t>
      </w:r>
      <w:r w:rsidRPr="00AA7334">
        <w:rPr>
          <w:rFonts w:eastAsia="Times New Roman" w:cs="Arial"/>
          <w:color w:val="000000"/>
        </w:rPr>
        <w:t>(1)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42C67529"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(A) Performs the same functions in that state that are performed by the Division of Corrections and Rehabilitation in this state;</w:t>
      </w:r>
    </w:p>
    <w:p w14:paraId="52897A0A"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(B) Has a reciprocal agreement with this state; and</w:t>
      </w:r>
    </w:p>
    <w:p w14:paraId="7F1BAACB"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(C) Has legal custody of the juvenile.</w:t>
      </w:r>
    </w:p>
    <w:p w14:paraId="637433CA"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lastRenderedPageBreak/>
        <w:t>(2) A record which is shared under this subsection may only provide information which is relevant to the supervision, care, custody, and treatment of the juvenile;</w:t>
      </w:r>
    </w:p>
    <w:p w14:paraId="7BF3CAEF" w14:textId="34951555"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(3) The Division of Corrections and Rehabilitation may enter into reciprocal agreements with other states and propose rules for legislative approval in accordance with §29A-3-1</w:t>
      </w:r>
      <w:r w:rsidR="00983052" w:rsidRPr="00983052">
        <w:rPr>
          <w:rFonts w:eastAsia="Times New Roman" w:cs="Arial"/>
          <w:i/>
          <w:color w:val="000000"/>
        </w:rPr>
        <w:t xml:space="preserve"> et seq. </w:t>
      </w:r>
      <w:r w:rsidRPr="00AA7334">
        <w:rPr>
          <w:rFonts w:eastAsia="Times New Roman" w:cs="Arial"/>
          <w:color w:val="000000"/>
        </w:rPr>
        <w:t>of this code to implement this subsection; and</w:t>
      </w:r>
    </w:p>
    <w:p w14:paraId="52BD2B02"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(4) Other than the authorization explicitly given in this subsection, this subsection may not be construed to enlarge or restrict access to juvenile records as provided elsewhere in this code.</w:t>
      </w:r>
    </w:p>
    <w:p w14:paraId="3E27D30E"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(i)</w:t>
      </w:r>
      <w:r w:rsidRPr="00AA7334">
        <w:rPr>
          <w:rFonts w:eastAsia="Times New Roman" w:cs="Arial"/>
          <w:color w:val="000000"/>
          <w:u w:val="single"/>
        </w:rPr>
        <w:t>(j)</w:t>
      </w:r>
      <w:r w:rsidRPr="00AA7334">
        <w:rPr>
          <w:rFonts w:eastAsia="Times New Roman" w:cs="Arial"/>
          <w:color w:val="000000"/>
        </w:rPr>
        <w:t> The records subject to disclosure pursuant to subsection (b) of this section may not include a recorded/videotaped interview, as defined in §62-6B-2(6) of this code, the disclosure of which is exclusively subject to §62-6B-6 of this code.</w:t>
      </w:r>
    </w:p>
    <w:p w14:paraId="18D88612"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(j)</w:t>
      </w:r>
      <w:r w:rsidRPr="00AA7334">
        <w:rPr>
          <w:rFonts w:eastAsia="Times New Roman" w:cs="Arial"/>
          <w:color w:val="000000"/>
          <w:u w:val="single"/>
        </w:rPr>
        <w:t>(k)</w:t>
      </w:r>
      <w:r w:rsidRPr="00AA7334">
        <w:rPr>
          <w:rFonts w:eastAsia="Times New Roman" w:cs="Arial"/>
          <w:color w:val="000000"/>
        </w:rPr>
        <w:t> 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 (k), (l), and (m) of this section.</w:t>
      </w:r>
    </w:p>
    <w:p w14:paraId="459C2D0A"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(k)</w:t>
      </w:r>
      <w:r w:rsidRPr="00AA7334">
        <w:rPr>
          <w:rFonts w:eastAsia="Times New Roman" w:cs="Arial"/>
          <w:color w:val="000000"/>
          <w:u w:val="single"/>
        </w:rPr>
        <w:t>(l)</w:t>
      </w:r>
      <w:r w:rsidRPr="00AA7334">
        <w:rPr>
          <w:rFonts w:eastAsia="Times New Roman" w:cs="Arial"/>
          <w:color w:val="000000"/>
        </w:rPr>
        <w:t> Records or information declared confidential by the provisions of this section may not be released for use in a grievance proceeding except:</w:t>
      </w:r>
    </w:p>
    <w:p w14:paraId="1378C3EF"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(1) Upon written motion of a party; and</w:t>
      </w:r>
    </w:p>
    <w:p w14:paraId="1B015F80"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(2) Upon an order of the Public Employee's Grievance Board entered after an in-camera hearing as to the relevance of the record or information.</w:t>
      </w:r>
    </w:p>
    <w:p w14:paraId="1EB96368"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(l)</w:t>
      </w:r>
      <w:r w:rsidRPr="00AA7334">
        <w:rPr>
          <w:rFonts w:eastAsia="Times New Roman" w:cs="Arial"/>
          <w:color w:val="000000"/>
          <w:u w:val="single"/>
        </w:rPr>
        <w:t>(m)</w:t>
      </w:r>
      <w:r w:rsidRPr="00AA7334">
        <w:rPr>
          <w:rFonts w:eastAsia="Times New Roman" w:cs="Arial"/>
          <w:color w:val="000000"/>
        </w:rPr>
        <w:t> If production of confidential records or information is disclosed to a grievant, his or her counsel or representative, pursuant to subsection (k) of this section:</w:t>
      </w:r>
    </w:p>
    <w:p w14:paraId="49273F35"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(1) The division shall ensure that written records or information is redacted of all identifying information of any juvenile which is not relevant to the resolution of the grievance;</w:t>
      </w:r>
    </w:p>
    <w:p w14:paraId="01B0B777"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(2) Relevant video and audio records may be disclosed without redaction; and</w:t>
      </w:r>
    </w:p>
    <w:p w14:paraId="737AF039"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color w:val="000000"/>
        </w:rPr>
        <w:t xml:space="preserve">(3) Records or other information released to a grievant or his or her counsel or representative pursuant to subsection (k) of this section may only be used for purposes of his or </w:t>
      </w:r>
      <w:r w:rsidRPr="00AA7334">
        <w:rPr>
          <w:rFonts w:eastAsia="Times New Roman" w:cs="Arial"/>
          <w:color w:val="000000"/>
        </w:rPr>
        <w:lastRenderedPageBreak/>
        <w:t>her grievance proceeding and may not be disclosed, published, copied, or distributed for any other purpose, and upon the conclusion of the grievance procedure, returned to the Division of Corrections and Rehabilitation.</w:t>
      </w:r>
    </w:p>
    <w:p w14:paraId="4E5EAA0D"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(m)</w:t>
      </w:r>
      <w:r w:rsidRPr="00AA7334">
        <w:rPr>
          <w:rFonts w:eastAsia="Times New Roman" w:cs="Arial"/>
          <w:color w:val="000000"/>
          <w:u w:val="single"/>
        </w:rPr>
        <w:t>(n)</w:t>
      </w:r>
      <w:r w:rsidRPr="00AA7334">
        <w:rPr>
          <w:rFonts w:eastAsia="Times New Roman" w:cs="Arial"/>
          <w:color w:val="000000"/>
        </w:rPr>
        <w:t> If a grievant or the Division of Corrections and Rehabilitation seek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unauthorized use and reproduction.</w:t>
      </w:r>
    </w:p>
    <w:p w14:paraId="20AEA27F" w14:textId="44745D72"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(n)</w:t>
      </w:r>
      <w:r w:rsidRPr="00AA7334">
        <w:rPr>
          <w:rFonts w:eastAsia="Times New Roman" w:cs="Arial"/>
          <w:color w:val="000000"/>
          <w:u w:val="single"/>
        </w:rPr>
        <w:t>(o)</w:t>
      </w:r>
      <w:r w:rsidRPr="00AA7334">
        <w:rPr>
          <w:rFonts w:eastAsia="Times New Roman" w:cs="Arial"/>
          <w:color w:val="000000"/>
        </w:rPr>
        <w:t> Nothing in this section may be construed to abrogate the provisions of §29B-1-1</w:t>
      </w:r>
      <w:r w:rsidR="00983052" w:rsidRPr="00983052">
        <w:rPr>
          <w:rFonts w:eastAsia="Times New Roman" w:cs="Arial"/>
          <w:i/>
          <w:color w:val="000000"/>
        </w:rPr>
        <w:t xml:space="preserve"> et seq. </w:t>
      </w:r>
      <w:r w:rsidRPr="00AA7334">
        <w:rPr>
          <w:rFonts w:eastAsia="Times New Roman" w:cs="Arial"/>
          <w:color w:val="000000"/>
        </w:rPr>
        <w:t>of this code.</w:t>
      </w:r>
    </w:p>
    <w:p w14:paraId="669C9995"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(o)</w:t>
      </w:r>
      <w:r w:rsidRPr="00AA7334">
        <w:rPr>
          <w:rFonts w:eastAsia="Times New Roman" w:cs="Arial"/>
          <w:color w:val="000000"/>
          <w:u w:val="single"/>
        </w:rPr>
        <w:t>(p)</w:t>
      </w:r>
      <w:r w:rsidRPr="00AA7334">
        <w:rPr>
          <w:rFonts w:eastAsia="Times New Roman" w:cs="Arial"/>
          <w:color w:val="000000"/>
        </w:rPr>
        <w:t> A child placing agency or a residential child care and treatment facility may 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20BCD2DB"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(p)</w:t>
      </w:r>
      <w:r w:rsidRPr="00AA7334">
        <w:rPr>
          <w:rFonts w:eastAsia="Times New Roman" w:cs="Arial"/>
          <w:color w:val="000000"/>
          <w:u w:val="single"/>
        </w:rPr>
        <w:t>(q)</w:t>
      </w:r>
      <w:r w:rsidRPr="00AA7334">
        <w:rPr>
          <w:rFonts w:eastAsia="Times New Roman" w:cs="Arial"/>
          <w:color w:val="000000"/>
        </w:rPr>
        <w:t> The department shall provide electronic access to information required to perform an adoption to child placing agencies as necessary to complete the adoption.</w:t>
      </w:r>
    </w:p>
    <w:p w14:paraId="06F1DA5A" w14:textId="77777777" w:rsidR="00AA7334" w:rsidRPr="00AA7334" w:rsidRDefault="00AA7334" w:rsidP="00983052">
      <w:pPr>
        <w:ind w:firstLine="720"/>
        <w:jc w:val="both"/>
        <w:rPr>
          <w:rFonts w:ascii="Times New Roman" w:eastAsia="Times New Roman" w:hAnsi="Times New Roman" w:cs="Times New Roman"/>
          <w:color w:val="000000"/>
          <w:sz w:val="27"/>
          <w:szCs w:val="27"/>
        </w:rPr>
      </w:pPr>
      <w:r w:rsidRPr="00AA7334">
        <w:rPr>
          <w:rFonts w:eastAsia="Times New Roman" w:cs="Arial"/>
          <w:strike/>
          <w:color w:val="000000"/>
        </w:rPr>
        <w:t>(q)</w:t>
      </w:r>
      <w:r w:rsidRPr="00AA7334">
        <w:rPr>
          <w:rFonts w:eastAsia="Times New Roman" w:cs="Arial"/>
          <w:color w:val="000000"/>
          <w:u w:val="single"/>
        </w:rPr>
        <w:t>(r)</w:t>
      </w:r>
      <w:r w:rsidRPr="00AA7334">
        <w:rPr>
          <w:rFonts w:eastAsia="Times New Roman" w:cs="Arial"/>
          <w:color w:val="000000"/>
        </w:rPr>
        <w:t> A child placing agency completing adoption as a contractor on behalf of the department shall have access to secure records from vital statistics and other pertinent record holders.</w:t>
      </w:r>
    </w:p>
    <w:p w14:paraId="15B2E4F5" w14:textId="77777777" w:rsidR="006865E9" w:rsidRPr="00303684" w:rsidRDefault="00AE48A0" w:rsidP="00983052">
      <w:pPr>
        <w:pStyle w:val="Note"/>
        <w:widowControl/>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BB6" w14:textId="77777777" w:rsidR="00E66192" w:rsidRPr="00B844FE" w:rsidRDefault="00E66192" w:rsidP="00B844FE">
      <w:r>
        <w:separator/>
      </w:r>
    </w:p>
  </w:endnote>
  <w:endnote w:type="continuationSeparator" w:id="0">
    <w:p w14:paraId="54C6E6A8" w14:textId="77777777" w:rsidR="00E66192" w:rsidRPr="00B844FE" w:rsidRDefault="00E6619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9C8C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B86D0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F92228"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107A6" w14:textId="77777777" w:rsidR="00E66192" w:rsidRPr="00B844FE" w:rsidRDefault="00E66192" w:rsidP="00B844FE">
      <w:r>
        <w:separator/>
      </w:r>
    </w:p>
  </w:footnote>
  <w:footnote w:type="continuationSeparator" w:id="0">
    <w:p w14:paraId="0DB1D6EA" w14:textId="77777777" w:rsidR="00E66192" w:rsidRPr="00B844FE" w:rsidRDefault="00E6619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4096" w14:textId="77777777" w:rsidR="002A0269" w:rsidRPr="00B844FE" w:rsidRDefault="00E53AE9">
    <w:pPr>
      <w:pStyle w:val="Header"/>
    </w:pPr>
    <w:sdt>
      <w:sdtPr>
        <w:id w:val="-684364211"/>
        <w:placeholder>
          <w:docPart w:val="33BC65DB38034A9CBBB3A287B4F840C8"/>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33BC65DB38034A9CBBB3A287B4F840C8"/>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70C1" w14:textId="111758A1" w:rsidR="00E831B3" w:rsidRPr="00983052" w:rsidRDefault="00A72E7C" w:rsidP="00983052">
    <w:pPr>
      <w:pStyle w:val="HeaderStyle"/>
      <w:rPr>
        <w:sz w:val="22"/>
        <w:szCs w:val="22"/>
      </w:rPr>
    </w:pPr>
    <w:r w:rsidRPr="00983052">
      <w:rPr>
        <w:sz w:val="22"/>
        <w:szCs w:val="22"/>
      </w:rPr>
      <w:t xml:space="preserve">CS for </w:t>
    </w:r>
    <w:sdt>
      <w:sdtPr>
        <w:rPr>
          <w:sz w:val="22"/>
          <w:szCs w:val="22"/>
        </w:rPr>
        <w:tag w:val="BNumWH"/>
        <w:id w:val="138549797"/>
        <w:text/>
      </w:sdtPr>
      <w:sdtEndPr/>
      <w:sdtContent>
        <w:r w:rsidR="00AA7334" w:rsidRPr="00983052">
          <w:rPr>
            <w:sz w:val="22"/>
            <w:szCs w:val="22"/>
          </w:rPr>
          <w:t>HB 5609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13"/>
    <w:rsid w:val="0000526A"/>
    <w:rsid w:val="00081D6D"/>
    <w:rsid w:val="00085D22"/>
    <w:rsid w:val="000C5C77"/>
    <w:rsid w:val="000E647E"/>
    <w:rsid w:val="000F22B7"/>
    <w:rsid w:val="0010070F"/>
    <w:rsid w:val="0015112E"/>
    <w:rsid w:val="001552E7"/>
    <w:rsid w:val="001566B4"/>
    <w:rsid w:val="00191A28"/>
    <w:rsid w:val="001A51E8"/>
    <w:rsid w:val="001C279E"/>
    <w:rsid w:val="001D459E"/>
    <w:rsid w:val="002010BF"/>
    <w:rsid w:val="0027011C"/>
    <w:rsid w:val="00274200"/>
    <w:rsid w:val="00275740"/>
    <w:rsid w:val="00277D96"/>
    <w:rsid w:val="002A0269"/>
    <w:rsid w:val="00301F44"/>
    <w:rsid w:val="00303684"/>
    <w:rsid w:val="003143F5"/>
    <w:rsid w:val="00314854"/>
    <w:rsid w:val="00331B5A"/>
    <w:rsid w:val="0037415F"/>
    <w:rsid w:val="003C51CD"/>
    <w:rsid w:val="00413513"/>
    <w:rsid w:val="004247A2"/>
    <w:rsid w:val="00487BA0"/>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60C52"/>
    <w:rsid w:val="008736AA"/>
    <w:rsid w:val="008D275D"/>
    <w:rsid w:val="009318F8"/>
    <w:rsid w:val="00954B98"/>
    <w:rsid w:val="00980327"/>
    <w:rsid w:val="00983052"/>
    <w:rsid w:val="009C1EA5"/>
    <w:rsid w:val="009F1067"/>
    <w:rsid w:val="00A31E01"/>
    <w:rsid w:val="00A527AD"/>
    <w:rsid w:val="00A718CF"/>
    <w:rsid w:val="00A72E7C"/>
    <w:rsid w:val="00AA7334"/>
    <w:rsid w:val="00AC3B58"/>
    <w:rsid w:val="00AE48A0"/>
    <w:rsid w:val="00AE61BE"/>
    <w:rsid w:val="00B16F25"/>
    <w:rsid w:val="00B24422"/>
    <w:rsid w:val="00B80C20"/>
    <w:rsid w:val="00B844FE"/>
    <w:rsid w:val="00BB4536"/>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53AE9"/>
    <w:rsid w:val="00E62F48"/>
    <w:rsid w:val="00E66192"/>
    <w:rsid w:val="00E831B3"/>
    <w:rsid w:val="00EB203E"/>
    <w:rsid w:val="00EE70CB"/>
    <w:rsid w:val="00F01B45"/>
    <w:rsid w:val="00F23775"/>
    <w:rsid w:val="00F41CA2"/>
    <w:rsid w:val="00F443C0"/>
    <w:rsid w:val="00F62EFB"/>
    <w:rsid w:val="00F939A4"/>
    <w:rsid w:val="00FA7B09"/>
    <w:rsid w:val="00FB05D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F35A"/>
  <w15:chartTrackingRefBased/>
  <w15:docId w15:val="{80F76B55-9169-40D6-A7E9-FDB6C31B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83F486EB7144C2A4CBFC1647BC7628"/>
        <w:category>
          <w:name w:val="General"/>
          <w:gallery w:val="placeholder"/>
        </w:category>
        <w:types>
          <w:type w:val="bbPlcHdr"/>
        </w:types>
        <w:behaviors>
          <w:behavior w:val="content"/>
        </w:behaviors>
        <w:guid w:val="{8365DA84-B2DE-41F0-9E82-FA4948793F07}"/>
      </w:docPartPr>
      <w:docPartBody>
        <w:p w:rsidR="00B73374" w:rsidRDefault="00B73374">
          <w:pPr>
            <w:pStyle w:val="E683F486EB7144C2A4CBFC1647BC7628"/>
          </w:pPr>
          <w:r w:rsidRPr="00B844FE">
            <w:t>Prefix Text</w:t>
          </w:r>
        </w:p>
      </w:docPartBody>
    </w:docPart>
    <w:docPart>
      <w:docPartPr>
        <w:name w:val="33BC65DB38034A9CBBB3A287B4F840C8"/>
        <w:category>
          <w:name w:val="General"/>
          <w:gallery w:val="placeholder"/>
        </w:category>
        <w:types>
          <w:type w:val="bbPlcHdr"/>
        </w:types>
        <w:behaviors>
          <w:behavior w:val="content"/>
        </w:behaviors>
        <w:guid w:val="{59EF9763-A32C-4564-9C4A-27705B85190F}"/>
      </w:docPartPr>
      <w:docPartBody>
        <w:p w:rsidR="00B73374" w:rsidRDefault="00B73374">
          <w:pPr>
            <w:pStyle w:val="33BC65DB38034A9CBBB3A287B4F840C8"/>
          </w:pPr>
          <w:r w:rsidRPr="00B844FE">
            <w:t>[Type here]</w:t>
          </w:r>
        </w:p>
      </w:docPartBody>
    </w:docPart>
    <w:docPart>
      <w:docPartPr>
        <w:name w:val="31BE48E3DD9641FDB5BD9BC499EB0B93"/>
        <w:category>
          <w:name w:val="General"/>
          <w:gallery w:val="placeholder"/>
        </w:category>
        <w:types>
          <w:type w:val="bbPlcHdr"/>
        </w:types>
        <w:behaviors>
          <w:behavior w:val="content"/>
        </w:behaviors>
        <w:guid w:val="{5499F145-B355-4F2D-A9CE-7599A04B856F}"/>
      </w:docPartPr>
      <w:docPartBody>
        <w:p w:rsidR="00B73374" w:rsidRDefault="00B73374">
          <w:pPr>
            <w:pStyle w:val="31BE48E3DD9641FDB5BD9BC499EB0B93"/>
          </w:pPr>
          <w:r w:rsidRPr="00B844FE">
            <w:t>Number</w:t>
          </w:r>
        </w:p>
      </w:docPartBody>
    </w:docPart>
    <w:docPart>
      <w:docPartPr>
        <w:name w:val="3B2D6745B04344868C1663846C86E084"/>
        <w:category>
          <w:name w:val="General"/>
          <w:gallery w:val="placeholder"/>
        </w:category>
        <w:types>
          <w:type w:val="bbPlcHdr"/>
        </w:types>
        <w:behaviors>
          <w:behavior w:val="content"/>
        </w:behaviors>
        <w:guid w:val="{3423ECD3-42FA-4432-9D40-598F4AF2613E}"/>
      </w:docPartPr>
      <w:docPartBody>
        <w:p w:rsidR="00B73374" w:rsidRDefault="00B73374">
          <w:pPr>
            <w:pStyle w:val="3B2D6745B04344868C1663846C86E084"/>
          </w:pPr>
          <w:r w:rsidRPr="00B844FE">
            <w:t>Enter Sponsors Here</w:t>
          </w:r>
        </w:p>
      </w:docPartBody>
    </w:docPart>
    <w:docPart>
      <w:docPartPr>
        <w:name w:val="10940D0EF2ED44CB94AFB8DEDC1FADAA"/>
        <w:category>
          <w:name w:val="General"/>
          <w:gallery w:val="placeholder"/>
        </w:category>
        <w:types>
          <w:type w:val="bbPlcHdr"/>
        </w:types>
        <w:behaviors>
          <w:behavior w:val="content"/>
        </w:behaviors>
        <w:guid w:val="{FC97BE86-936C-4912-805C-F7D5FEE099D1}"/>
      </w:docPartPr>
      <w:docPartBody>
        <w:p w:rsidR="00B73374" w:rsidRDefault="00B73374">
          <w:pPr>
            <w:pStyle w:val="10940D0EF2ED44CB94AFB8DEDC1FAD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BD"/>
    <w:rsid w:val="008A20BD"/>
    <w:rsid w:val="00B7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83F486EB7144C2A4CBFC1647BC7628">
    <w:name w:val="E683F486EB7144C2A4CBFC1647BC7628"/>
  </w:style>
  <w:style w:type="paragraph" w:customStyle="1" w:styleId="33BC65DB38034A9CBBB3A287B4F840C8">
    <w:name w:val="33BC65DB38034A9CBBB3A287B4F840C8"/>
  </w:style>
  <w:style w:type="paragraph" w:customStyle="1" w:styleId="31BE48E3DD9641FDB5BD9BC499EB0B93">
    <w:name w:val="31BE48E3DD9641FDB5BD9BC499EB0B93"/>
  </w:style>
  <w:style w:type="paragraph" w:customStyle="1" w:styleId="3B2D6745B04344868C1663846C86E084">
    <w:name w:val="3B2D6745B04344868C1663846C86E084"/>
  </w:style>
  <w:style w:type="character" w:styleId="PlaceholderText">
    <w:name w:val="Placeholder Text"/>
    <w:basedOn w:val="DefaultParagraphFont"/>
    <w:uiPriority w:val="99"/>
    <w:semiHidden/>
    <w:rPr>
      <w:color w:val="808080"/>
    </w:rPr>
  </w:style>
  <w:style w:type="paragraph" w:customStyle="1" w:styleId="10940D0EF2ED44CB94AFB8DEDC1FADAA">
    <w:name w:val="10940D0EF2ED44CB94AFB8DEDC1FA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Jacob Redman</cp:lastModifiedBy>
  <cp:revision>3</cp:revision>
  <cp:lastPrinted>2024-02-23T23:48:00Z</cp:lastPrinted>
  <dcterms:created xsi:type="dcterms:W3CDTF">2024-02-23T23:48:00Z</dcterms:created>
  <dcterms:modified xsi:type="dcterms:W3CDTF">2024-02-28T01:44:00Z</dcterms:modified>
</cp:coreProperties>
</file>